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C3" w:rsidRPr="00BC0369" w:rsidRDefault="00162FC3" w:rsidP="007235CB">
      <w:pPr>
        <w:spacing w:line="360" w:lineRule="auto"/>
        <w:rPr>
          <w:rFonts w:ascii="Arial" w:hAnsi="Arial" w:cs="Arial"/>
          <w:b/>
          <w:lang w:eastAsia="en-US"/>
        </w:rPr>
      </w:pPr>
      <w:r w:rsidRPr="00BC0369">
        <w:rPr>
          <w:rFonts w:ascii="Arial" w:hAnsi="Arial" w:cs="Arial"/>
          <w:b/>
          <w:sz w:val="28"/>
          <w:szCs w:val="28"/>
        </w:rPr>
        <w:t xml:space="preserve">Geschäftspraxis russischer Unternehmen in Deutschland </w:t>
      </w:r>
      <w:r w:rsidRPr="00BC0369">
        <w:rPr>
          <w:rFonts w:ascii="Arial" w:hAnsi="Arial" w:cs="Arial"/>
          <w:b/>
          <w:sz w:val="28"/>
          <w:szCs w:val="28"/>
        </w:rPr>
        <w:br/>
      </w:r>
      <w:r w:rsidRPr="00BC0369">
        <w:rPr>
          <w:rFonts w:ascii="Arial" w:hAnsi="Arial" w:cs="Arial"/>
          <w:b/>
          <w:color w:val="000000"/>
        </w:rPr>
        <w:t xml:space="preserve">Während der diesjährigen Deutsch-Russischen Unternehmensgespräche im Generalkonsulat der </w:t>
      </w:r>
      <w:r w:rsidR="004320F1">
        <w:rPr>
          <w:rFonts w:ascii="Arial" w:hAnsi="Arial" w:cs="Arial"/>
          <w:b/>
          <w:color w:val="000000"/>
        </w:rPr>
        <w:t>Russischen Föderation</w:t>
      </w:r>
      <w:r w:rsidR="004320F1" w:rsidRPr="00BC0369">
        <w:rPr>
          <w:rFonts w:ascii="Arial" w:hAnsi="Arial" w:cs="Arial"/>
          <w:b/>
          <w:color w:val="000000"/>
        </w:rPr>
        <w:t xml:space="preserve"> </w:t>
      </w:r>
      <w:r w:rsidRPr="00BC0369">
        <w:rPr>
          <w:rFonts w:ascii="Arial" w:hAnsi="Arial" w:cs="Arial"/>
          <w:b/>
          <w:color w:val="000000"/>
        </w:rPr>
        <w:t xml:space="preserve">(siehe Journal 1-2014) hat der deutsche Alumniverein </w:t>
      </w:r>
      <w:r w:rsidRPr="00BC0369">
        <w:rPr>
          <w:rFonts w:ascii="Arial" w:hAnsi="Arial" w:cs="Arial"/>
          <w:b/>
          <w:lang w:eastAsia="en-US"/>
        </w:rPr>
        <w:t>DRMN e.V. einen Runden Tisch zum Thema „Praxiserfahrungen russischer Unternehmer in Deutschland“ organisiert.</w:t>
      </w:r>
    </w:p>
    <w:p w:rsidR="00C63FDB" w:rsidRDefault="00162FC3" w:rsidP="00923F9A">
      <w:pPr>
        <w:spacing w:after="200" w:line="360" w:lineRule="auto"/>
        <w:rPr>
          <w:rFonts w:ascii="Arial" w:hAnsi="Arial" w:cs="Arial"/>
          <w:color w:val="000000"/>
          <w:lang w:eastAsia="en-US"/>
        </w:rPr>
      </w:pPr>
      <w:r w:rsidRPr="00BC0369">
        <w:rPr>
          <w:rFonts w:ascii="Arial" w:hAnsi="Arial" w:cs="Arial"/>
          <w:lang w:eastAsia="en-US"/>
        </w:rPr>
        <w:br/>
      </w:r>
      <w:r w:rsidRPr="00BC0369">
        <w:rPr>
          <w:rFonts w:ascii="Arial" w:hAnsi="Arial" w:cs="Arial"/>
          <w:b/>
          <w:color w:val="000000"/>
        </w:rPr>
        <w:t>Bonn</w:t>
      </w:r>
      <w:r w:rsidRPr="008E606F">
        <w:rPr>
          <w:rFonts w:ascii="Arial" w:hAnsi="Arial" w:cs="Arial"/>
          <w:b/>
          <w:color w:val="000000"/>
        </w:rPr>
        <w:t>.</w:t>
      </w:r>
      <w:r w:rsidRPr="00BC0369">
        <w:rPr>
          <w:rFonts w:ascii="Arial" w:hAnsi="Arial" w:cs="Arial"/>
          <w:color w:val="000000"/>
          <w:lang w:eastAsia="en-US"/>
        </w:rPr>
        <w:t xml:space="preserve"> </w:t>
      </w:r>
      <w:r w:rsidR="00C63FDB" w:rsidRPr="00BC0369">
        <w:rPr>
          <w:rFonts w:ascii="Arial" w:hAnsi="Arial" w:cs="Arial"/>
          <w:color w:val="000000"/>
        </w:rPr>
        <w:t>Um Eindrücke von</w:t>
      </w:r>
      <w:r w:rsidR="00C63FDB">
        <w:rPr>
          <w:rFonts w:ascii="Arial" w:hAnsi="Arial" w:cs="Arial"/>
          <w:color w:val="000000"/>
        </w:rPr>
        <w:t xml:space="preserve"> der deutschen Geschäftskultur </w:t>
      </w:r>
      <w:r w:rsidR="00C63FDB" w:rsidRPr="00BC0369">
        <w:rPr>
          <w:rFonts w:ascii="Arial" w:hAnsi="Arial" w:cs="Arial"/>
          <w:color w:val="000000"/>
        </w:rPr>
        <w:t xml:space="preserve">ging es beim Runden Tisch im Generalkonsulat. </w:t>
      </w:r>
      <w:r w:rsidR="00C63FDB" w:rsidRPr="00BC0369">
        <w:rPr>
          <w:rFonts w:ascii="Arial" w:hAnsi="Arial" w:cs="Arial"/>
        </w:rPr>
        <w:t xml:space="preserve">Zur Diskussion kamen Vertreter von produzierenden Firmen in Deutschland, die eine Muttergesellschaft in Russland haben. </w:t>
      </w:r>
      <w:proofErr w:type="spellStart"/>
      <w:r w:rsidR="00C63FDB" w:rsidRPr="00BC0369">
        <w:rPr>
          <w:rFonts w:ascii="Arial" w:hAnsi="Arial" w:cs="Arial"/>
        </w:rPr>
        <w:t>Viacheslav</w:t>
      </w:r>
      <w:proofErr w:type="spellEnd"/>
      <w:r w:rsidR="00C63FDB" w:rsidRPr="00BC0369">
        <w:rPr>
          <w:rFonts w:ascii="Arial" w:hAnsi="Arial" w:cs="Arial"/>
        </w:rPr>
        <w:t xml:space="preserve"> </w:t>
      </w:r>
      <w:proofErr w:type="spellStart"/>
      <w:r w:rsidR="00C63FDB" w:rsidRPr="00BC0369">
        <w:rPr>
          <w:rFonts w:ascii="Arial" w:hAnsi="Arial" w:cs="Arial"/>
        </w:rPr>
        <w:t>Tyurin</w:t>
      </w:r>
      <w:proofErr w:type="spellEnd"/>
      <w:r w:rsidR="00C63FDB" w:rsidRPr="00BC0369">
        <w:rPr>
          <w:rFonts w:ascii="Arial" w:hAnsi="Arial" w:cs="Arial"/>
        </w:rPr>
        <w:t xml:space="preserve">, Geschäftsführer der </w:t>
      </w:r>
      <w:proofErr w:type="spellStart"/>
      <w:r w:rsidR="00C63FDB" w:rsidRPr="00BC0369">
        <w:rPr>
          <w:rFonts w:ascii="Arial" w:hAnsi="Arial" w:cs="Arial"/>
        </w:rPr>
        <w:t>Sts</w:t>
      </w:r>
      <w:proofErr w:type="spellEnd"/>
      <w:r w:rsidR="00C63FDB" w:rsidRPr="00BC0369">
        <w:rPr>
          <w:rFonts w:ascii="Arial" w:hAnsi="Arial" w:cs="Arial"/>
        </w:rPr>
        <w:t xml:space="preserve">-turnpress Werkzeugmaschinen &amp; Pressen Handels GmbH, hatte seine Firma nach dem Zerfall der Sowjetunion </w:t>
      </w:r>
      <w:r w:rsidR="00C63FDB">
        <w:rPr>
          <w:rFonts w:ascii="Arial" w:hAnsi="Arial" w:cs="Arial"/>
        </w:rPr>
        <w:t>zur</w:t>
      </w:r>
      <w:r w:rsidR="00C63FDB" w:rsidRPr="00BC0369">
        <w:rPr>
          <w:rFonts w:ascii="Arial" w:hAnsi="Arial" w:cs="Arial"/>
        </w:rPr>
        <w:t xml:space="preserve"> Fortführung der bestehenden Geschäfte in Deutschland </w:t>
      </w:r>
      <w:r w:rsidR="00C63FDB">
        <w:rPr>
          <w:rFonts w:ascii="Arial" w:hAnsi="Arial" w:cs="Arial"/>
        </w:rPr>
        <w:t>gegründet</w:t>
      </w:r>
      <w:r w:rsidR="00C63FDB" w:rsidRPr="00BC0369">
        <w:rPr>
          <w:rFonts w:ascii="Arial" w:hAnsi="Arial" w:cs="Arial"/>
        </w:rPr>
        <w:t>. „</w:t>
      </w:r>
      <w:r w:rsidR="00C63FDB">
        <w:rPr>
          <w:rFonts w:ascii="Arial" w:hAnsi="Arial" w:cs="Arial"/>
        </w:rPr>
        <w:t>D</w:t>
      </w:r>
      <w:r w:rsidR="00C63FDB" w:rsidRPr="00BC0369">
        <w:rPr>
          <w:rFonts w:ascii="Arial" w:hAnsi="Arial" w:cs="Arial"/>
        </w:rPr>
        <w:t xml:space="preserve">er Kern unseres Geschäfts ist die Lieferung und Modernisierung von russischen Werkzeugmaschinen und Pressen. </w:t>
      </w:r>
      <w:r w:rsidR="00C63FDB">
        <w:rPr>
          <w:rFonts w:ascii="Arial" w:hAnsi="Arial" w:cs="Arial"/>
        </w:rPr>
        <w:t>Z</w:t>
      </w:r>
      <w:r w:rsidR="00C63FDB" w:rsidRPr="00BC0369">
        <w:rPr>
          <w:rFonts w:ascii="Arial" w:hAnsi="Arial" w:cs="Arial"/>
        </w:rPr>
        <w:t xml:space="preserve">usammen mit </w:t>
      </w:r>
      <w:r w:rsidR="00C63FDB">
        <w:rPr>
          <w:rFonts w:ascii="Arial" w:hAnsi="Arial" w:cs="Arial"/>
        </w:rPr>
        <w:t>dem</w:t>
      </w:r>
      <w:r w:rsidR="00C63FDB" w:rsidRPr="00BC0369">
        <w:rPr>
          <w:rFonts w:ascii="Arial" w:hAnsi="Arial" w:cs="Arial"/>
        </w:rPr>
        <w:t xml:space="preserve"> deutschen Partner </w:t>
      </w:r>
      <w:r w:rsidR="00C63FDB">
        <w:rPr>
          <w:rFonts w:ascii="Arial" w:hAnsi="Arial" w:cs="Arial"/>
        </w:rPr>
        <w:t>konnten</w:t>
      </w:r>
      <w:r w:rsidR="00C63FDB" w:rsidRPr="00BC0369">
        <w:rPr>
          <w:rFonts w:ascii="Arial" w:hAnsi="Arial" w:cs="Arial"/>
        </w:rPr>
        <w:t xml:space="preserve"> wir</w:t>
      </w:r>
      <w:r w:rsidR="00C63FDB">
        <w:rPr>
          <w:rFonts w:ascii="Arial" w:hAnsi="Arial" w:cs="Arial"/>
        </w:rPr>
        <w:t xml:space="preserve"> unser Unternehmen</w:t>
      </w:r>
      <w:r w:rsidR="00C63FDB" w:rsidRPr="00BC0369">
        <w:rPr>
          <w:rFonts w:ascii="Arial" w:hAnsi="Arial" w:cs="Arial"/>
        </w:rPr>
        <w:t xml:space="preserve"> </w:t>
      </w:r>
      <w:r w:rsidR="00C63FDB">
        <w:rPr>
          <w:rFonts w:ascii="Arial" w:hAnsi="Arial" w:cs="Arial"/>
        </w:rPr>
        <w:t>auf stabile Beine stellen.</w:t>
      </w:r>
      <w:r w:rsidR="00C63FDB" w:rsidRPr="00BC0369">
        <w:rPr>
          <w:rFonts w:ascii="Arial" w:hAnsi="Arial" w:cs="Arial"/>
        </w:rPr>
        <w:t xml:space="preserve"> </w:t>
      </w:r>
      <w:r w:rsidR="00C63FDB">
        <w:rPr>
          <w:rFonts w:ascii="Arial" w:hAnsi="Arial" w:cs="Arial"/>
        </w:rPr>
        <w:t>Dafür</w:t>
      </w:r>
      <w:r w:rsidR="00C63FDB" w:rsidRPr="00BC0369">
        <w:rPr>
          <w:rFonts w:ascii="Arial" w:hAnsi="Arial" w:cs="Arial"/>
        </w:rPr>
        <w:t xml:space="preserve"> </w:t>
      </w:r>
      <w:r w:rsidR="00C63FDB">
        <w:rPr>
          <w:rFonts w:ascii="Arial" w:hAnsi="Arial" w:cs="Arial"/>
        </w:rPr>
        <w:t xml:space="preserve">haben </w:t>
      </w:r>
      <w:r w:rsidR="00C63FDB" w:rsidRPr="00BC0369">
        <w:rPr>
          <w:rFonts w:ascii="Arial" w:hAnsi="Arial" w:cs="Arial"/>
        </w:rPr>
        <w:t xml:space="preserve">wir konsequent den Kontakt </w:t>
      </w:r>
      <w:r w:rsidR="00C63FDB">
        <w:rPr>
          <w:rFonts w:ascii="Arial" w:hAnsi="Arial" w:cs="Arial"/>
        </w:rPr>
        <w:t>zu</w:t>
      </w:r>
      <w:r w:rsidR="00C63FDB" w:rsidRPr="00BC0369">
        <w:rPr>
          <w:rFonts w:ascii="Arial" w:hAnsi="Arial" w:cs="Arial"/>
        </w:rPr>
        <w:t xml:space="preserve"> </w:t>
      </w:r>
      <w:r w:rsidR="00C63FDB">
        <w:rPr>
          <w:rFonts w:ascii="Arial" w:hAnsi="Arial" w:cs="Arial"/>
        </w:rPr>
        <w:t>Zulieferern</w:t>
      </w:r>
      <w:r w:rsidR="00C63FDB" w:rsidRPr="00BC0369">
        <w:rPr>
          <w:rFonts w:ascii="Arial" w:hAnsi="Arial" w:cs="Arial"/>
        </w:rPr>
        <w:t xml:space="preserve">, Banken und unseren zukünftigen Kunden </w:t>
      </w:r>
      <w:r w:rsidR="00C63FDB">
        <w:rPr>
          <w:rFonts w:ascii="Arial" w:hAnsi="Arial" w:cs="Arial"/>
        </w:rPr>
        <w:t xml:space="preserve">ausgebaut“, erzählte </w:t>
      </w:r>
      <w:proofErr w:type="spellStart"/>
      <w:r w:rsidR="00C63FDB" w:rsidRPr="00BC0369">
        <w:rPr>
          <w:rFonts w:ascii="Arial" w:hAnsi="Arial" w:cs="Arial"/>
        </w:rPr>
        <w:t>Tyurin</w:t>
      </w:r>
      <w:proofErr w:type="spellEnd"/>
      <w:r w:rsidR="00C63FDB">
        <w:rPr>
          <w:rFonts w:ascii="Arial" w:hAnsi="Arial" w:cs="Arial"/>
        </w:rPr>
        <w:t>. Über Startschwierigkeiten</w:t>
      </w:r>
      <w:r w:rsidR="00C63FDB" w:rsidRPr="00BC0369">
        <w:rPr>
          <w:rFonts w:ascii="Arial" w:hAnsi="Arial" w:cs="Arial"/>
        </w:rPr>
        <w:t xml:space="preserve"> </w:t>
      </w:r>
      <w:r w:rsidR="00C63FDB">
        <w:rPr>
          <w:rFonts w:ascii="Arial" w:hAnsi="Arial" w:cs="Arial"/>
        </w:rPr>
        <w:t>berichtete</w:t>
      </w:r>
      <w:r w:rsidR="00C63FDB" w:rsidRPr="00BC0369">
        <w:rPr>
          <w:rFonts w:ascii="Arial" w:hAnsi="Arial" w:cs="Arial"/>
        </w:rPr>
        <w:t xml:space="preserve"> Olga Petzold, Finanzvorstand bei der </w:t>
      </w:r>
      <w:proofErr w:type="spellStart"/>
      <w:r w:rsidR="00C63FDB" w:rsidRPr="00BC0369">
        <w:rPr>
          <w:rFonts w:ascii="Arial" w:hAnsi="Arial" w:cs="Arial"/>
        </w:rPr>
        <w:t>Nordinkraft</w:t>
      </w:r>
      <w:proofErr w:type="spellEnd"/>
      <w:r w:rsidR="00C63FDB" w:rsidRPr="00BC0369">
        <w:rPr>
          <w:rFonts w:ascii="Arial" w:hAnsi="Arial" w:cs="Arial"/>
        </w:rPr>
        <w:t xml:space="preserve"> AG</w:t>
      </w:r>
      <w:r w:rsidR="00C63FDB">
        <w:rPr>
          <w:rFonts w:ascii="Arial" w:hAnsi="Arial" w:cs="Arial"/>
        </w:rPr>
        <w:t xml:space="preserve">: </w:t>
      </w:r>
      <w:r w:rsidR="00C63FDB" w:rsidRPr="00BC0369">
        <w:rPr>
          <w:rFonts w:ascii="Arial" w:hAnsi="Arial" w:cs="Arial"/>
        </w:rPr>
        <w:t>„</w:t>
      </w:r>
      <w:r w:rsidR="00C63FDB" w:rsidRPr="00444E4E">
        <w:rPr>
          <w:rFonts w:ascii="Arial" w:hAnsi="Arial" w:cs="Arial"/>
        </w:rPr>
        <w:t>Es gab zuerst sehr viele Vorurteile gegenüber der Herkunft der Firma</w:t>
      </w:r>
      <w:r w:rsidR="00C63FDB">
        <w:rPr>
          <w:rFonts w:ascii="Arial" w:hAnsi="Arial" w:cs="Arial"/>
        </w:rPr>
        <w:t>, die w</w:t>
      </w:r>
      <w:r w:rsidR="00C63FDB" w:rsidRPr="00444E4E">
        <w:rPr>
          <w:rFonts w:ascii="Arial" w:hAnsi="Arial" w:cs="Arial"/>
        </w:rPr>
        <w:t xml:space="preserve">ir </w:t>
      </w:r>
      <w:r w:rsidR="00C63FDB">
        <w:rPr>
          <w:rFonts w:ascii="Arial" w:hAnsi="Arial" w:cs="Arial"/>
        </w:rPr>
        <w:t>ü</w:t>
      </w:r>
      <w:r w:rsidR="00C63FDB" w:rsidRPr="00444E4E">
        <w:rPr>
          <w:rFonts w:ascii="Arial" w:hAnsi="Arial" w:cs="Arial"/>
        </w:rPr>
        <w:t>berw</w:t>
      </w:r>
      <w:r w:rsidR="00C63FDB">
        <w:rPr>
          <w:rFonts w:ascii="Arial" w:hAnsi="Arial" w:cs="Arial"/>
        </w:rPr>
        <w:t>i</w:t>
      </w:r>
      <w:r w:rsidR="00C63FDB" w:rsidRPr="00444E4E">
        <w:rPr>
          <w:rFonts w:ascii="Arial" w:hAnsi="Arial" w:cs="Arial"/>
        </w:rPr>
        <w:t xml:space="preserve">nden </w:t>
      </w:r>
      <w:r w:rsidR="00C63FDB">
        <w:rPr>
          <w:rFonts w:ascii="Arial" w:hAnsi="Arial" w:cs="Arial"/>
        </w:rPr>
        <w:t>mussten</w:t>
      </w:r>
      <w:r w:rsidR="00C63FDB" w:rsidRPr="00444E4E">
        <w:rPr>
          <w:rFonts w:ascii="Arial" w:hAnsi="Arial" w:cs="Arial"/>
        </w:rPr>
        <w:t xml:space="preserve">. </w:t>
      </w:r>
      <w:r w:rsidR="00C63FDB">
        <w:rPr>
          <w:rFonts w:ascii="Arial" w:hAnsi="Arial" w:cs="Arial"/>
        </w:rPr>
        <w:t>Die dazugewonnene</w:t>
      </w:r>
      <w:r w:rsidR="00C63FDB" w:rsidRPr="00444E4E">
        <w:rPr>
          <w:rFonts w:ascii="Arial" w:hAnsi="Arial" w:cs="Arial"/>
        </w:rPr>
        <w:t xml:space="preserve"> interkulturelle Kompetenz stärk</w:t>
      </w:r>
      <w:r w:rsidR="00C63FDB">
        <w:rPr>
          <w:rFonts w:ascii="Arial" w:hAnsi="Arial" w:cs="Arial"/>
        </w:rPr>
        <w:t>t</w:t>
      </w:r>
      <w:r w:rsidR="00C63FDB" w:rsidRPr="00444E4E">
        <w:rPr>
          <w:rFonts w:ascii="Arial" w:hAnsi="Arial" w:cs="Arial"/>
        </w:rPr>
        <w:t xml:space="preserve"> </w:t>
      </w:r>
      <w:r w:rsidR="00C63FDB">
        <w:rPr>
          <w:rFonts w:ascii="Arial" w:hAnsi="Arial" w:cs="Arial"/>
        </w:rPr>
        <w:t>nun unsere</w:t>
      </w:r>
      <w:r w:rsidR="00C63FDB" w:rsidRPr="00444E4E">
        <w:rPr>
          <w:rFonts w:ascii="Arial" w:hAnsi="Arial" w:cs="Arial"/>
        </w:rPr>
        <w:t xml:space="preserve"> Wettbewerbsfähigkeit </w:t>
      </w:r>
      <w:r w:rsidR="00C63FDB">
        <w:rPr>
          <w:rFonts w:ascii="Arial" w:hAnsi="Arial" w:cs="Arial"/>
        </w:rPr>
        <w:t>und macht uns zu einem</w:t>
      </w:r>
      <w:r w:rsidR="00C63FDB" w:rsidRPr="00444E4E">
        <w:rPr>
          <w:rFonts w:ascii="Arial" w:hAnsi="Arial" w:cs="Arial"/>
        </w:rPr>
        <w:t xml:space="preserve"> sehr attraktiven Arbeitgeber</w:t>
      </w:r>
      <w:r w:rsidR="00C63FDB" w:rsidRPr="00BC0369">
        <w:rPr>
          <w:rFonts w:ascii="Arial" w:hAnsi="Arial" w:cs="Arial"/>
        </w:rPr>
        <w:t>“. Viktor</w:t>
      </w:r>
      <w:r w:rsidR="00C63FDB" w:rsidRPr="00683CE8">
        <w:rPr>
          <w:rFonts w:ascii="Arial" w:hAnsi="Arial" w:cs="Arial"/>
        </w:rPr>
        <w:t xml:space="preserve"> </w:t>
      </w:r>
      <w:proofErr w:type="spellStart"/>
      <w:r w:rsidR="00C63FDB" w:rsidRPr="00BC0369">
        <w:rPr>
          <w:rFonts w:ascii="Arial" w:hAnsi="Arial" w:cs="Arial"/>
        </w:rPr>
        <w:t>Berkovych</w:t>
      </w:r>
      <w:proofErr w:type="spellEnd"/>
      <w:r w:rsidR="00C63FDB" w:rsidRPr="00683CE8">
        <w:rPr>
          <w:rFonts w:ascii="Arial" w:hAnsi="Arial" w:cs="Arial"/>
        </w:rPr>
        <w:t xml:space="preserve">, </w:t>
      </w:r>
      <w:r w:rsidR="00C63FDB" w:rsidRPr="00BC0369">
        <w:rPr>
          <w:rFonts w:ascii="Arial" w:hAnsi="Arial" w:cs="Arial"/>
        </w:rPr>
        <w:t>Einkaufsleiter</w:t>
      </w:r>
      <w:r w:rsidR="00C63FDB" w:rsidRPr="00683CE8">
        <w:rPr>
          <w:rFonts w:ascii="Arial" w:hAnsi="Arial" w:cs="Arial"/>
        </w:rPr>
        <w:t xml:space="preserve"> </w:t>
      </w:r>
      <w:r w:rsidR="00C63FDB" w:rsidRPr="00BC0369">
        <w:rPr>
          <w:rFonts w:ascii="Arial" w:hAnsi="Arial" w:cs="Arial"/>
        </w:rPr>
        <w:t>bei</w:t>
      </w:r>
      <w:r w:rsidR="00C63FDB" w:rsidRPr="00683CE8">
        <w:rPr>
          <w:rFonts w:ascii="Arial" w:hAnsi="Arial" w:cs="Arial"/>
        </w:rPr>
        <w:t xml:space="preserve"> </w:t>
      </w:r>
      <w:r w:rsidR="00C63FDB" w:rsidRPr="00BC0369">
        <w:rPr>
          <w:rFonts w:ascii="Arial" w:hAnsi="Arial" w:cs="Arial"/>
        </w:rPr>
        <w:t>der</w:t>
      </w:r>
      <w:r w:rsidR="00C63FDB" w:rsidRPr="00683CE8">
        <w:rPr>
          <w:rFonts w:ascii="Arial" w:hAnsi="Arial" w:cs="Arial"/>
        </w:rPr>
        <w:t xml:space="preserve"> </w:t>
      </w:r>
      <w:r w:rsidR="00C63FDB" w:rsidRPr="00BC0369">
        <w:rPr>
          <w:rFonts w:ascii="Arial" w:hAnsi="Arial" w:cs="Arial"/>
        </w:rPr>
        <w:t>OAO</w:t>
      </w:r>
      <w:r w:rsidR="00C63FDB" w:rsidRPr="00683CE8">
        <w:rPr>
          <w:rFonts w:ascii="Arial" w:hAnsi="Arial" w:cs="Arial"/>
        </w:rPr>
        <w:t xml:space="preserve"> </w:t>
      </w:r>
      <w:proofErr w:type="spellStart"/>
      <w:r w:rsidR="00C63FDB" w:rsidRPr="00BC0369">
        <w:rPr>
          <w:rFonts w:ascii="Arial" w:hAnsi="Arial" w:cs="Arial"/>
        </w:rPr>
        <w:t>Promco</w:t>
      </w:r>
      <w:proofErr w:type="spellEnd"/>
      <w:r w:rsidR="00C63FDB" w:rsidRPr="00683CE8">
        <w:rPr>
          <w:rFonts w:ascii="Arial" w:hAnsi="Arial" w:cs="Arial"/>
        </w:rPr>
        <w:t xml:space="preserve"> </w:t>
      </w:r>
      <w:r w:rsidR="00C63FDB" w:rsidRPr="00BC0369">
        <w:rPr>
          <w:rFonts w:ascii="Arial" w:hAnsi="Arial" w:cs="Arial"/>
        </w:rPr>
        <w:t>German</w:t>
      </w:r>
      <w:r w:rsidR="00C63FDB" w:rsidRPr="00683CE8">
        <w:rPr>
          <w:rFonts w:ascii="Arial" w:hAnsi="Arial" w:cs="Arial"/>
        </w:rPr>
        <w:t xml:space="preserve"> </w:t>
      </w:r>
      <w:proofErr w:type="spellStart"/>
      <w:r w:rsidR="00C63FDB" w:rsidRPr="00BC0369">
        <w:rPr>
          <w:rFonts w:ascii="Arial" w:hAnsi="Arial" w:cs="Arial"/>
        </w:rPr>
        <w:t>Branch</w:t>
      </w:r>
      <w:proofErr w:type="spellEnd"/>
      <w:r w:rsidR="00C63FDB" w:rsidRPr="00683CE8">
        <w:rPr>
          <w:rFonts w:ascii="Arial" w:hAnsi="Arial" w:cs="Arial"/>
        </w:rPr>
        <w:t xml:space="preserve">, </w:t>
      </w:r>
      <w:r w:rsidR="00C63FDB">
        <w:rPr>
          <w:rFonts w:ascii="Arial" w:hAnsi="Arial" w:cs="Arial"/>
        </w:rPr>
        <w:t xml:space="preserve">lobte den Einsatz der </w:t>
      </w:r>
      <w:r w:rsidR="00C63FDB" w:rsidRPr="00683CE8">
        <w:rPr>
          <w:rFonts w:ascii="Arial" w:hAnsi="Arial" w:cs="Arial"/>
        </w:rPr>
        <w:t xml:space="preserve">AHK Düsseldorf </w:t>
      </w:r>
      <w:r w:rsidR="00C63FDB">
        <w:rPr>
          <w:rFonts w:ascii="Arial" w:hAnsi="Arial" w:cs="Arial"/>
        </w:rPr>
        <w:t>und der</w:t>
      </w:r>
      <w:r w:rsidR="00C63FDB" w:rsidRPr="00683CE8">
        <w:rPr>
          <w:rFonts w:ascii="Arial" w:hAnsi="Arial" w:cs="Arial"/>
        </w:rPr>
        <w:t xml:space="preserve"> Stadt Düsseldorf</w:t>
      </w:r>
      <w:r w:rsidR="00C63FDB">
        <w:rPr>
          <w:rFonts w:ascii="Arial" w:hAnsi="Arial" w:cs="Arial"/>
        </w:rPr>
        <w:t>,</w:t>
      </w:r>
      <w:r w:rsidR="00C63FDB" w:rsidRPr="00683CE8">
        <w:rPr>
          <w:rFonts w:ascii="Arial" w:hAnsi="Arial" w:cs="Arial"/>
        </w:rPr>
        <w:t xml:space="preserve"> </w:t>
      </w:r>
      <w:r w:rsidR="00C63FDB">
        <w:rPr>
          <w:rFonts w:ascii="Arial" w:hAnsi="Arial" w:cs="Arial"/>
        </w:rPr>
        <w:t>die nach der Gründung der Filiale alles unternahmen, um einen erfolgreichen Start zu ermöglichen: „Wir bekamen alle Infos für eine rasche Bearbeitung der Unterlagen.</w:t>
      </w:r>
      <w:r w:rsidR="00C63FDB" w:rsidRPr="00683CE8">
        <w:rPr>
          <w:rFonts w:ascii="Arial" w:hAnsi="Arial" w:cs="Arial"/>
        </w:rPr>
        <w:t xml:space="preserve"> </w:t>
      </w:r>
      <w:r w:rsidR="00C63FDB">
        <w:rPr>
          <w:rFonts w:ascii="Arial" w:hAnsi="Arial" w:cs="Arial"/>
        </w:rPr>
        <w:t>Sie berieten uns stets kompetent zu allen dringenden Fragen</w:t>
      </w:r>
      <w:r w:rsidR="00C63FDB" w:rsidRPr="00683CE8">
        <w:rPr>
          <w:rFonts w:ascii="Arial" w:hAnsi="Arial" w:cs="Arial"/>
        </w:rPr>
        <w:t xml:space="preserve"> </w:t>
      </w:r>
      <w:r w:rsidR="00C63FDB">
        <w:rPr>
          <w:rFonts w:ascii="Arial" w:hAnsi="Arial" w:cs="Arial"/>
        </w:rPr>
        <w:t>– und davon gab es am Anfang jede Menge“. Auf Vorurteile sei die Firma nicht gestoßen: „Unsere Zulieferer wissen, dass wir eine russische Tochtergesellschaft sind und pflegen dennoch ein gutes Verhältnis zu uns</w:t>
      </w:r>
      <w:r w:rsidR="00C63FDB" w:rsidRPr="00680EA4">
        <w:rPr>
          <w:rFonts w:ascii="Arial" w:hAnsi="Arial" w:cs="Arial"/>
        </w:rPr>
        <w:t xml:space="preserve">. </w:t>
      </w:r>
      <w:r w:rsidR="00A03657">
        <w:rPr>
          <w:rFonts w:ascii="Arial" w:hAnsi="Arial" w:cs="Arial"/>
        </w:rPr>
        <w:t>Gleiche</w:t>
      </w:r>
      <w:r w:rsidR="00A03657" w:rsidRPr="00A03657">
        <w:t xml:space="preserve"> </w:t>
      </w:r>
      <w:r w:rsidR="00C63FDB">
        <w:rPr>
          <w:rFonts w:ascii="Arial" w:hAnsi="Arial" w:cs="Arial"/>
        </w:rPr>
        <w:t>Lieferzeiten und Zahlungsbedingungen</w:t>
      </w:r>
      <w:r w:rsidR="00A03657">
        <w:rPr>
          <w:rFonts w:ascii="Arial" w:hAnsi="Arial" w:cs="Arial"/>
        </w:rPr>
        <w:t xml:space="preserve"> wie für deutsche Partner</w:t>
      </w:r>
      <w:r w:rsidR="00C63FDB">
        <w:rPr>
          <w:rFonts w:ascii="Arial" w:hAnsi="Arial" w:cs="Arial"/>
        </w:rPr>
        <w:t xml:space="preserve"> sind ein großer Pluspunkt für ausländische Firmen</w:t>
      </w:r>
      <w:r w:rsidR="00C63FDB" w:rsidRPr="00680EA4">
        <w:rPr>
          <w:rFonts w:ascii="Arial" w:hAnsi="Arial" w:cs="Arial"/>
        </w:rPr>
        <w:t xml:space="preserve">. </w:t>
      </w:r>
      <w:r w:rsidR="00C63FDB">
        <w:rPr>
          <w:rFonts w:ascii="Arial" w:hAnsi="Arial" w:cs="Arial"/>
        </w:rPr>
        <w:t>Allein deshalb lohnt es sich, eine Filiale in Deutschland zu eröffnen</w:t>
      </w:r>
      <w:r w:rsidR="00C63FDB" w:rsidRPr="00680EA4">
        <w:rPr>
          <w:rFonts w:ascii="Arial" w:hAnsi="Arial" w:cs="Arial"/>
        </w:rPr>
        <w:t>.</w:t>
      </w:r>
      <w:r w:rsidR="00C63FDB">
        <w:rPr>
          <w:rFonts w:ascii="Arial" w:hAnsi="Arial" w:cs="Arial"/>
        </w:rPr>
        <w:t>“</w:t>
      </w:r>
    </w:p>
    <w:p w:rsidR="00C63FDB" w:rsidRPr="00A03657" w:rsidRDefault="00C63FDB" w:rsidP="00923F9A">
      <w:pPr>
        <w:spacing w:after="200" w:line="360" w:lineRule="auto"/>
        <w:rPr>
          <w:rFonts w:ascii="Arial" w:hAnsi="Arial" w:cs="Arial"/>
          <w:b/>
          <w:color w:val="000000"/>
          <w:lang w:eastAsia="en-US"/>
        </w:rPr>
      </w:pPr>
      <w:r w:rsidRPr="00A03657">
        <w:rPr>
          <w:rFonts w:ascii="Arial" w:hAnsi="Arial" w:cs="Arial"/>
          <w:b/>
          <w:color w:val="000000"/>
          <w:lang w:eastAsia="en-US"/>
        </w:rPr>
        <w:t>Deutschland attraktiv für russische Unternehmen</w:t>
      </w:r>
    </w:p>
    <w:p w:rsidR="00162FC3" w:rsidRPr="00BC0369" w:rsidRDefault="00162FC3" w:rsidP="00923F9A">
      <w:pPr>
        <w:spacing w:after="200" w:line="360" w:lineRule="auto"/>
        <w:rPr>
          <w:rFonts w:ascii="Arial" w:hAnsi="Arial" w:cs="Arial"/>
          <w:color w:val="000000"/>
          <w:lang w:eastAsia="en-US"/>
        </w:rPr>
      </w:pPr>
      <w:r w:rsidRPr="00BC0369">
        <w:rPr>
          <w:rFonts w:ascii="Arial" w:hAnsi="Arial" w:cs="Arial"/>
          <w:color w:val="000000"/>
          <w:lang w:eastAsia="en-US"/>
        </w:rPr>
        <w:t xml:space="preserve">Seit einigen Jahren ermutigt die russische Regierung die Unternehmen des Landes, sich stärker international zu engagieren. </w:t>
      </w:r>
      <w:r w:rsidR="00444E4E">
        <w:rPr>
          <w:rFonts w:ascii="Arial" w:hAnsi="Arial" w:cs="Arial"/>
          <w:color w:val="000000"/>
          <w:lang w:eastAsia="en-US"/>
        </w:rPr>
        <w:t xml:space="preserve">Zugang zu </w:t>
      </w:r>
      <w:r w:rsidRPr="00BC0369">
        <w:rPr>
          <w:rFonts w:ascii="Arial" w:hAnsi="Arial" w:cs="Arial"/>
          <w:color w:val="000000"/>
          <w:lang w:eastAsia="en-US"/>
        </w:rPr>
        <w:t xml:space="preserve">internationalen </w:t>
      </w:r>
      <w:r w:rsidRPr="00BC0369">
        <w:rPr>
          <w:rFonts w:ascii="Arial" w:hAnsi="Arial" w:cs="Arial"/>
          <w:iCs/>
          <w:color w:val="000000"/>
          <w:lang w:eastAsia="en-US"/>
        </w:rPr>
        <w:t>M</w:t>
      </w:r>
      <w:bookmarkStart w:id="0" w:name="_GoBack"/>
      <w:bookmarkEnd w:id="0"/>
      <w:r w:rsidRPr="00BC0369">
        <w:rPr>
          <w:rFonts w:ascii="Arial" w:hAnsi="Arial" w:cs="Arial"/>
          <w:iCs/>
          <w:color w:val="000000"/>
          <w:lang w:eastAsia="en-US"/>
        </w:rPr>
        <w:t>anagement-Pools</w:t>
      </w:r>
      <w:r w:rsidRPr="00BC0369">
        <w:rPr>
          <w:rFonts w:ascii="Arial" w:hAnsi="Arial" w:cs="Arial"/>
          <w:color w:val="000000"/>
          <w:lang w:eastAsia="en-US"/>
        </w:rPr>
        <w:t xml:space="preserve"> </w:t>
      </w:r>
      <w:r w:rsidR="00DB1770">
        <w:rPr>
          <w:rFonts w:ascii="Arial" w:hAnsi="Arial" w:cs="Arial"/>
          <w:color w:val="000000"/>
          <w:lang w:eastAsia="en-US"/>
        </w:rPr>
        <w:t>und</w:t>
      </w:r>
      <w:r w:rsidRPr="00BC0369">
        <w:rPr>
          <w:rFonts w:ascii="Arial" w:hAnsi="Arial" w:cs="Arial"/>
          <w:color w:val="000000"/>
          <w:lang w:eastAsia="en-US"/>
        </w:rPr>
        <w:t xml:space="preserve"> </w:t>
      </w:r>
      <w:r w:rsidR="00444E4E">
        <w:rPr>
          <w:rFonts w:ascii="Arial" w:hAnsi="Arial" w:cs="Arial"/>
          <w:color w:val="000000"/>
          <w:lang w:eastAsia="en-US"/>
        </w:rPr>
        <w:t>der Status</w:t>
      </w:r>
      <w:r w:rsidRPr="00BC0369">
        <w:rPr>
          <w:rFonts w:ascii="Arial" w:hAnsi="Arial" w:cs="Arial"/>
          <w:color w:val="000000"/>
          <w:lang w:eastAsia="en-US"/>
        </w:rPr>
        <w:t xml:space="preserve"> „Made in Germany“ sind die wichtigsten </w:t>
      </w:r>
      <w:r w:rsidR="00683CE8">
        <w:rPr>
          <w:rFonts w:ascii="Arial" w:hAnsi="Arial" w:cs="Arial"/>
          <w:color w:val="000000"/>
          <w:lang w:eastAsia="en-US"/>
        </w:rPr>
        <w:t>Gründe</w:t>
      </w:r>
      <w:r w:rsidRPr="00BC0369">
        <w:rPr>
          <w:rFonts w:ascii="Arial" w:hAnsi="Arial" w:cs="Arial"/>
          <w:color w:val="000000"/>
          <w:lang w:eastAsia="en-US"/>
        </w:rPr>
        <w:t xml:space="preserve"> für eine Investition in Deutschland. </w:t>
      </w:r>
      <w:r w:rsidRPr="00BC0369">
        <w:rPr>
          <w:rFonts w:ascii="Arial" w:hAnsi="Arial" w:cs="Arial"/>
          <w:lang w:eastAsia="en-US"/>
        </w:rPr>
        <w:t xml:space="preserve">Nach Angaben der Deutschen Bank belegt Deutschland als lukrativer Investitionsort für russische Unternehmer den </w:t>
      </w:r>
      <w:r w:rsidR="00444E4E">
        <w:rPr>
          <w:rFonts w:ascii="Arial" w:hAnsi="Arial" w:cs="Arial"/>
          <w:lang w:eastAsia="en-US"/>
        </w:rPr>
        <w:t xml:space="preserve">siebten </w:t>
      </w:r>
      <w:r w:rsidRPr="00BC0369">
        <w:rPr>
          <w:rFonts w:ascii="Arial" w:hAnsi="Arial" w:cs="Arial"/>
          <w:lang w:eastAsia="en-US"/>
        </w:rPr>
        <w:t>Platz</w:t>
      </w:r>
      <w:r w:rsidR="00444E4E">
        <w:rPr>
          <w:rFonts w:ascii="Arial" w:hAnsi="Arial" w:cs="Arial"/>
          <w:lang w:eastAsia="en-US"/>
        </w:rPr>
        <w:t xml:space="preserve">. </w:t>
      </w:r>
      <w:r w:rsidRPr="00BC0369">
        <w:rPr>
          <w:rFonts w:ascii="Arial" w:hAnsi="Arial" w:cs="Arial"/>
          <w:lang w:eastAsia="en-US"/>
        </w:rPr>
        <w:t xml:space="preserve">Laut GTAI konzentrierten sich russische Investoren bei Neugründungen vor allem auf Finanz- und Firmendienstleistungen, Energie- und Rohstoffhandel sowie IT. Dies entspricht 44 Prozent aller Gründungen zwischen 2008 </w:t>
      </w:r>
      <w:r w:rsidRPr="00BC0369">
        <w:rPr>
          <w:rFonts w:ascii="Arial" w:hAnsi="Arial" w:cs="Arial"/>
          <w:lang w:eastAsia="en-US"/>
        </w:rPr>
        <w:lastRenderedPageBreak/>
        <w:t xml:space="preserve">und 2012. </w:t>
      </w:r>
      <w:r w:rsidRPr="00BC0369">
        <w:rPr>
          <w:rFonts w:ascii="Arial" w:hAnsi="Arial" w:cs="Arial"/>
          <w:color w:val="000000"/>
          <w:lang w:eastAsia="en-US"/>
        </w:rPr>
        <w:t>Zudem bietet eine direkte Präsenz i</w:t>
      </w:r>
      <w:r w:rsidR="00444E4E">
        <w:rPr>
          <w:rFonts w:ascii="Arial" w:hAnsi="Arial" w:cs="Arial"/>
          <w:color w:val="000000"/>
          <w:lang w:eastAsia="en-US"/>
        </w:rPr>
        <w:t>m</w:t>
      </w:r>
      <w:r w:rsidRPr="00BC0369">
        <w:rPr>
          <w:rFonts w:ascii="Arial" w:hAnsi="Arial" w:cs="Arial"/>
          <w:color w:val="000000"/>
          <w:lang w:eastAsia="en-US"/>
        </w:rPr>
        <w:t xml:space="preserve"> </w:t>
      </w:r>
      <w:r w:rsidR="00444E4E">
        <w:rPr>
          <w:rFonts w:ascii="Arial" w:hAnsi="Arial" w:cs="Arial"/>
          <w:color w:val="000000"/>
          <w:lang w:eastAsia="en-US"/>
        </w:rPr>
        <w:t>Riesenm</w:t>
      </w:r>
      <w:r w:rsidRPr="00BC0369">
        <w:rPr>
          <w:rFonts w:ascii="Arial" w:hAnsi="Arial" w:cs="Arial"/>
          <w:color w:val="000000"/>
          <w:lang w:eastAsia="en-US"/>
        </w:rPr>
        <w:t>arkt EU einen besseren Schutz vor möglichen protektionistischen Maßnahmen sowie die Möglichkeit, aktive Lobby-Arbeit in Brüssel zu betreiben.</w:t>
      </w:r>
    </w:p>
    <w:p w:rsidR="00162FC3" w:rsidRPr="00BC0369" w:rsidRDefault="00162FC3" w:rsidP="007235CB">
      <w:pPr>
        <w:shd w:val="clear" w:color="auto" w:fill="FFFFFF"/>
        <w:spacing w:after="345" w:line="360" w:lineRule="auto"/>
        <w:rPr>
          <w:rFonts w:ascii="Arial" w:hAnsi="Arial" w:cs="Arial"/>
          <w:vanish/>
        </w:rPr>
      </w:pPr>
      <w:r w:rsidRPr="00BC0369">
        <w:rPr>
          <w:rFonts w:ascii="Arial" w:hAnsi="Arial" w:cs="Arial"/>
          <w:color w:val="000000"/>
          <w:lang w:eastAsia="en-US"/>
        </w:rPr>
        <w:t xml:space="preserve">Für viele </w:t>
      </w:r>
      <w:r w:rsidR="00683CE8">
        <w:rPr>
          <w:rFonts w:ascii="Arial" w:hAnsi="Arial" w:cs="Arial"/>
          <w:color w:val="000000"/>
          <w:lang w:eastAsia="en-US"/>
        </w:rPr>
        <w:t xml:space="preserve">russische Unternehmen </w:t>
      </w:r>
      <w:r w:rsidRPr="00BC0369">
        <w:rPr>
          <w:rFonts w:ascii="Arial" w:hAnsi="Arial" w:cs="Arial"/>
          <w:color w:val="000000"/>
          <w:lang w:eastAsia="en-US"/>
        </w:rPr>
        <w:t xml:space="preserve">ist ein Eintritt </w:t>
      </w:r>
      <w:r w:rsidR="00444E4E">
        <w:rPr>
          <w:rFonts w:ascii="Arial" w:hAnsi="Arial" w:cs="Arial"/>
          <w:color w:val="000000"/>
          <w:lang w:eastAsia="en-US"/>
        </w:rPr>
        <w:t>in</w:t>
      </w:r>
      <w:r w:rsidRPr="00BC0369">
        <w:rPr>
          <w:rFonts w:ascii="Arial" w:hAnsi="Arial" w:cs="Arial"/>
          <w:color w:val="000000"/>
          <w:lang w:eastAsia="en-US"/>
        </w:rPr>
        <w:t xml:space="preserve"> den deutschen Markt nur durch eine Investition in eine deutsche Firma oder eine enge Kooperation mit einem lokalen Unternehmen vorstellbar. </w:t>
      </w:r>
      <w:r w:rsidRPr="00BC0369">
        <w:rPr>
          <w:rFonts w:ascii="Arial" w:hAnsi="Arial" w:cs="Arial"/>
          <w:bCs/>
          <w:lang w:eastAsia="en-US"/>
        </w:rPr>
        <w:t>2012 waren rund 1.200 russische Firmen in Deutschland registriert,</w:t>
      </w:r>
      <w:r w:rsidRPr="00BC0369">
        <w:rPr>
          <w:rFonts w:ascii="Arial" w:hAnsi="Arial" w:cs="Arial"/>
          <w:b/>
          <w:bCs/>
          <w:lang w:eastAsia="en-US"/>
        </w:rPr>
        <w:t xml:space="preserve"> </w:t>
      </w:r>
      <w:r w:rsidRPr="00BC0369">
        <w:rPr>
          <w:rFonts w:ascii="Arial" w:hAnsi="Arial" w:cs="Arial"/>
          <w:bCs/>
          <w:lang w:eastAsia="en-US"/>
        </w:rPr>
        <w:t>mit</w:t>
      </w:r>
      <w:r w:rsidRPr="00BC0369">
        <w:rPr>
          <w:rFonts w:ascii="Arial" w:hAnsi="Arial" w:cs="Arial"/>
          <w:lang w:eastAsia="en-US"/>
        </w:rPr>
        <w:t xml:space="preserve"> mindestens 51 Prozent des Kapitals in eigener Hand</w:t>
      </w:r>
      <w:r w:rsidR="003300D6">
        <w:rPr>
          <w:rFonts w:ascii="Arial" w:hAnsi="Arial" w:cs="Arial"/>
          <w:lang w:eastAsia="en-US"/>
        </w:rPr>
        <w:t xml:space="preserve"> und rund </w:t>
      </w:r>
      <w:r w:rsidR="003300D6" w:rsidRPr="00BC0369">
        <w:rPr>
          <w:rFonts w:ascii="Arial" w:hAnsi="Arial" w:cs="Arial"/>
          <w:lang w:eastAsia="en-US"/>
        </w:rPr>
        <w:t>8.000 Mitarbeiter</w:t>
      </w:r>
      <w:r w:rsidR="003300D6">
        <w:rPr>
          <w:rFonts w:ascii="Arial" w:hAnsi="Arial" w:cs="Arial"/>
          <w:lang w:eastAsia="en-US"/>
        </w:rPr>
        <w:t>n</w:t>
      </w:r>
      <w:r w:rsidRPr="00BC0369">
        <w:rPr>
          <w:rFonts w:ascii="Arial" w:hAnsi="Arial" w:cs="Arial"/>
          <w:lang w:eastAsia="en-US"/>
        </w:rPr>
        <w:t xml:space="preserve">. Die Spannbreite ist dabei sehr groß. Mit einem Jahresumsatz von 12,5 Milliarden Euro ist </w:t>
      </w:r>
      <w:proofErr w:type="spellStart"/>
      <w:r w:rsidRPr="00BC0369">
        <w:rPr>
          <w:rFonts w:ascii="Arial" w:hAnsi="Arial" w:cs="Arial"/>
          <w:lang w:eastAsia="en-US"/>
        </w:rPr>
        <w:t>Gazprom</w:t>
      </w:r>
      <w:proofErr w:type="spellEnd"/>
      <w:r w:rsidRPr="00BC0369">
        <w:rPr>
          <w:rFonts w:ascii="Arial" w:hAnsi="Arial" w:cs="Arial"/>
          <w:lang w:eastAsia="en-US"/>
        </w:rPr>
        <w:t xml:space="preserve"> Germania der mit Abstand größte russische Konzern in der Bundesrepublik. Eher im Hintergrund agieren dagegen Großaktionäre wie die S-Group Travel Holding, die 25 Prozent der Aktien des </w:t>
      </w:r>
      <w:r w:rsidR="003300D6" w:rsidRPr="003300D6">
        <w:rPr>
          <w:rFonts w:ascii="Arial" w:hAnsi="Arial" w:cs="Arial"/>
        </w:rPr>
        <w:t>Tourismusk</w:t>
      </w:r>
      <w:r w:rsidRPr="003300D6">
        <w:rPr>
          <w:rFonts w:ascii="Arial" w:hAnsi="Arial" w:cs="Arial"/>
          <w:lang w:eastAsia="en-US"/>
        </w:rPr>
        <w:t>onzerns</w:t>
      </w:r>
      <w:r w:rsidRPr="00BC0369">
        <w:rPr>
          <w:rFonts w:ascii="Arial" w:hAnsi="Arial" w:cs="Arial"/>
          <w:lang w:eastAsia="en-US"/>
        </w:rPr>
        <w:t xml:space="preserve"> </w:t>
      </w:r>
      <w:hyperlink r:id="rId9" w:tgtFrame="_blank" w:history="1">
        <w:r w:rsidRPr="00BC0369">
          <w:rPr>
            <w:rFonts w:ascii="Arial" w:hAnsi="Arial" w:cs="Arial"/>
            <w:lang w:eastAsia="en-US"/>
          </w:rPr>
          <w:t>TUI</w:t>
        </w:r>
      </w:hyperlink>
      <w:r w:rsidRPr="00BC0369">
        <w:rPr>
          <w:rFonts w:ascii="Arial" w:hAnsi="Arial" w:cs="Arial"/>
          <w:lang w:eastAsia="en-US"/>
        </w:rPr>
        <w:t xml:space="preserve"> hält. </w:t>
      </w:r>
      <w:r w:rsidRPr="00BC0369">
        <w:rPr>
          <w:rFonts w:ascii="Arial" w:hAnsi="Arial" w:cs="Arial"/>
          <w:vanish/>
        </w:rPr>
        <w:t>Formularbeginn</w:t>
      </w:r>
    </w:p>
    <w:p w:rsidR="00162FC3" w:rsidRPr="00BC0369" w:rsidRDefault="00162FC3" w:rsidP="00A03657">
      <w:pPr>
        <w:shd w:val="clear" w:color="auto" w:fill="FFFFFF"/>
        <w:spacing w:after="345" w:line="360" w:lineRule="auto"/>
        <w:rPr>
          <w:rFonts w:ascii="Arial" w:hAnsi="Arial" w:cs="Arial"/>
          <w:lang w:eastAsia="en-US"/>
        </w:rPr>
      </w:pPr>
    </w:p>
    <w:p w:rsidR="00162FC3" w:rsidRPr="00BC0369" w:rsidRDefault="00A03657" w:rsidP="007235CB">
      <w:pPr>
        <w:spacing w:line="360" w:lineRule="auto"/>
        <w:rPr>
          <w:rFonts w:ascii="Arial" w:hAnsi="Arial" w:cs="Arial"/>
          <w:color w:val="000000"/>
        </w:rPr>
      </w:pPr>
      <w:r w:rsidRPr="00BC0369" w:rsidDel="00A03657">
        <w:rPr>
          <w:rFonts w:ascii="Arial" w:hAnsi="Arial" w:cs="Arial"/>
          <w:b/>
        </w:rPr>
        <w:t xml:space="preserve"> </w:t>
      </w:r>
      <w:r w:rsidR="00162FC3" w:rsidRPr="00BC0369">
        <w:rPr>
          <w:rFonts w:ascii="Arial" w:hAnsi="Arial" w:cs="Arial"/>
          <w:color w:val="000000"/>
        </w:rPr>
        <w:t>(Bildmaterial Nathalie Wenzel)</w:t>
      </w:r>
    </w:p>
    <w:p w:rsidR="00162FC3" w:rsidRPr="00BC0369" w:rsidRDefault="00162FC3" w:rsidP="007235CB">
      <w:pPr>
        <w:spacing w:line="360" w:lineRule="auto"/>
        <w:rPr>
          <w:rFonts w:ascii="Arial" w:hAnsi="Arial" w:cs="Arial"/>
          <w:color w:val="000000"/>
          <w:lang w:val="ru-RU"/>
        </w:rPr>
      </w:pPr>
    </w:p>
    <w:p w:rsidR="00162FC3" w:rsidRPr="00BC0369" w:rsidRDefault="00E328E3" w:rsidP="007235C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76525" cy="2028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FC3" w:rsidRPr="00BC0369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noProof/>
        </w:rPr>
        <w:drawing>
          <wp:inline distT="0" distB="0" distL="0" distR="0">
            <wp:extent cx="2724150" cy="20669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FC3" w:rsidRPr="00BC0369" w:rsidSect="00057CE5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55" w:rsidRDefault="006A1755" w:rsidP="002D3B44">
      <w:r>
        <w:separator/>
      </w:r>
    </w:p>
  </w:endnote>
  <w:endnote w:type="continuationSeparator" w:id="0">
    <w:p w:rsidR="006A1755" w:rsidRDefault="006A1755" w:rsidP="002D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55" w:rsidRDefault="006A1755" w:rsidP="002D3B44">
      <w:r>
        <w:separator/>
      </w:r>
    </w:p>
  </w:footnote>
  <w:footnote w:type="continuationSeparator" w:id="0">
    <w:p w:rsidR="006A1755" w:rsidRDefault="006A1755" w:rsidP="002D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44" w:rsidRDefault="002D3B44">
    <w:pPr>
      <w:pStyle w:val="Kopfzeile"/>
    </w:pPr>
    <w:r>
      <w:t>19_DRMN_Runder Tisch</w:t>
    </w:r>
  </w:p>
  <w:p w:rsidR="002D3B44" w:rsidRDefault="002D3B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0CBF"/>
    <w:multiLevelType w:val="hybridMultilevel"/>
    <w:tmpl w:val="4E8810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8A"/>
    <w:rsid w:val="00002C0B"/>
    <w:rsid w:val="00004E02"/>
    <w:rsid w:val="000233E5"/>
    <w:rsid w:val="00057CE5"/>
    <w:rsid w:val="000620D0"/>
    <w:rsid w:val="00065AB5"/>
    <w:rsid w:val="000751AC"/>
    <w:rsid w:val="000753F3"/>
    <w:rsid w:val="0008681D"/>
    <w:rsid w:val="00086959"/>
    <w:rsid w:val="00086C52"/>
    <w:rsid w:val="000938D9"/>
    <w:rsid w:val="000945EE"/>
    <w:rsid w:val="00095646"/>
    <w:rsid w:val="000C09DF"/>
    <w:rsid w:val="000C18C3"/>
    <w:rsid w:val="000C7FB4"/>
    <w:rsid w:val="000D11CB"/>
    <w:rsid w:val="000D3A70"/>
    <w:rsid w:val="000D6A6F"/>
    <w:rsid w:val="000D7EDE"/>
    <w:rsid w:val="000E0CDD"/>
    <w:rsid w:val="000E121D"/>
    <w:rsid w:val="000E4C40"/>
    <w:rsid w:val="000E792E"/>
    <w:rsid w:val="0010532E"/>
    <w:rsid w:val="00107672"/>
    <w:rsid w:val="001127BC"/>
    <w:rsid w:val="00115770"/>
    <w:rsid w:val="001207CB"/>
    <w:rsid w:val="00120E6B"/>
    <w:rsid w:val="00123F6C"/>
    <w:rsid w:val="00134D90"/>
    <w:rsid w:val="001412A4"/>
    <w:rsid w:val="00144A58"/>
    <w:rsid w:val="00146749"/>
    <w:rsid w:val="00153EF7"/>
    <w:rsid w:val="001542BF"/>
    <w:rsid w:val="00155038"/>
    <w:rsid w:val="00162FC3"/>
    <w:rsid w:val="00166B85"/>
    <w:rsid w:val="00172E9C"/>
    <w:rsid w:val="00184E18"/>
    <w:rsid w:val="00197782"/>
    <w:rsid w:val="001A0CBA"/>
    <w:rsid w:val="001A5F46"/>
    <w:rsid w:val="001A7749"/>
    <w:rsid w:val="001B5656"/>
    <w:rsid w:val="001B5BAC"/>
    <w:rsid w:val="001C1162"/>
    <w:rsid w:val="001C5800"/>
    <w:rsid w:val="001D352C"/>
    <w:rsid w:val="001D3ABE"/>
    <w:rsid w:val="001D5490"/>
    <w:rsid w:val="001E20C4"/>
    <w:rsid w:val="001E681C"/>
    <w:rsid w:val="001F186A"/>
    <w:rsid w:val="001F4B07"/>
    <w:rsid w:val="00201F4E"/>
    <w:rsid w:val="00201FE5"/>
    <w:rsid w:val="0020278C"/>
    <w:rsid w:val="00202EB6"/>
    <w:rsid w:val="00207306"/>
    <w:rsid w:val="002106B4"/>
    <w:rsid w:val="00214FD7"/>
    <w:rsid w:val="00227092"/>
    <w:rsid w:val="0023241C"/>
    <w:rsid w:val="00241536"/>
    <w:rsid w:val="00242AC0"/>
    <w:rsid w:val="00242E55"/>
    <w:rsid w:val="00244E2A"/>
    <w:rsid w:val="00253D03"/>
    <w:rsid w:val="00256077"/>
    <w:rsid w:val="0026634E"/>
    <w:rsid w:val="002729BD"/>
    <w:rsid w:val="00281404"/>
    <w:rsid w:val="00291258"/>
    <w:rsid w:val="002A4966"/>
    <w:rsid w:val="002B0501"/>
    <w:rsid w:val="002B4049"/>
    <w:rsid w:val="002C16D2"/>
    <w:rsid w:val="002C2420"/>
    <w:rsid w:val="002D10F7"/>
    <w:rsid w:val="002D3B44"/>
    <w:rsid w:val="002D5D57"/>
    <w:rsid w:val="002E327C"/>
    <w:rsid w:val="002E3302"/>
    <w:rsid w:val="002E4385"/>
    <w:rsid w:val="002F7F65"/>
    <w:rsid w:val="00300336"/>
    <w:rsid w:val="003006E2"/>
    <w:rsid w:val="003013CC"/>
    <w:rsid w:val="0030600E"/>
    <w:rsid w:val="00313A6B"/>
    <w:rsid w:val="00315439"/>
    <w:rsid w:val="0031743B"/>
    <w:rsid w:val="00325577"/>
    <w:rsid w:val="003300D6"/>
    <w:rsid w:val="00331502"/>
    <w:rsid w:val="00345AA8"/>
    <w:rsid w:val="0035640A"/>
    <w:rsid w:val="003564EC"/>
    <w:rsid w:val="00356EE7"/>
    <w:rsid w:val="003713F6"/>
    <w:rsid w:val="00372E2F"/>
    <w:rsid w:val="003823A9"/>
    <w:rsid w:val="00384756"/>
    <w:rsid w:val="003A0F96"/>
    <w:rsid w:val="003A696F"/>
    <w:rsid w:val="003B2BEB"/>
    <w:rsid w:val="003B3618"/>
    <w:rsid w:val="003B38F1"/>
    <w:rsid w:val="003D1F7E"/>
    <w:rsid w:val="003D2A43"/>
    <w:rsid w:val="003D487F"/>
    <w:rsid w:val="003E328C"/>
    <w:rsid w:val="003E5C45"/>
    <w:rsid w:val="003E785B"/>
    <w:rsid w:val="003F27E6"/>
    <w:rsid w:val="003F7E19"/>
    <w:rsid w:val="004108AB"/>
    <w:rsid w:val="00410FB8"/>
    <w:rsid w:val="00415277"/>
    <w:rsid w:val="00423C85"/>
    <w:rsid w:val="004264CB"/>
    <w:rsid w:val="00427ED5"/>
    <w:rsid w:val="004320F1"/>
    <w:rsid w:val="004345FA"/>
    <w:rsid w:val="00434D2E"/>
    <w:rsid w:val="00442F2F"/>
    <w:rsid w:val="00444E4E"/>
    <w:rsid w:val="004459C7"/>
    <w:rsid w:val="00453018"/>
    <w:rsid w:val="00457692"/>
    <w:rsid w:val="00462113"/>
    <w:rsid w:val="00466333"/>
    <w:rsid w:val="00472894"/>
    <w:rsid w:val="00476C7C"/>
    <w:rsid w:val="00477F3F"/>
    <w:rsid w:val="00480541"/>
    <w:rsid w:val="004901B7"/>
    <w:rsid w:val="00491650"/>
    <w:rsid w:val="00491FD5"/>
    <w:rsid w:val="004A0C45"/>
    <w:rsid w:val="004A16E8"/>
    <w:rsid w:val="004A622D"/>
    <w:rsid w:val="004C16F8"/>
    <w:rsid w:val="004C2B54"/>
    <w:rsid w:val="004C6492"/>
    <w:rsid w:val="004D11EB"/>
    <w:rsid w:val="004D28EF"/>
    <w:rsid w:val="004D7A20"/>
    <w:rsid w:val="004F42BE"/>
    <w:rsid w:val="004F552F"/>
    <w:rsid w:val="0050011D"/>
    <w:rsid w:val="00501065"/>
    <w:rsid w:val="00504463"/>
    <w:rsid w:val="00504F8B"/>
    <w:rsid w:val="0050630B"/>
    <w:rsid w:val="005151E8"/>
    <w:rsid w:val="00516C40"/>
    <w:rsid w:val="00517D12"/>
    <w:rsid w:val="00536F36"/>
    <w:rsid w:val="00542CB2"/>
    <w:rsid w:val="005568ED"/>
    <w:rsid w:val="005666FD"/>
    <w:rsid w:val="00566D69"/>
    <w:rsid w:val="005674C9"/>
    <w:rsid w:val="0057668A"/>
    <w:rsid w:val="00582F8B"/>
    <w:rsid w:val="00583030"/>
    <w:rsid w:val="005903FE"/>
    <w:rsid w:val="005906D7"/>
    <w:rsid w:val="00590ACC"/>
    <w:rsid w:val="00595AFB"/>
    <w:rsid w:val="005962A5"/>
    <w:rsid w:val="005A379D"/>
    <w:rsid w:val="005B1BCB"/>
    <w:rsid w:val="005B3333"/>
    <w:rsid w:val="005B447B"/>
    <w:rsid w:val="005C6E09"/>
    <w:rsid w:val="005C6ED5"/>
    <w:rsid w:val="005D1A52"/>
    <w:rsid w:val="005D68AA"/>
    <w:rsid w:val="005E26D8"/>
    <w:rsid w:val="005E4444"/>
    <w:rsid w:val="005E5B2D"/>
    <w:rsid w:val="005E607E"/>
    <w:rsid w:val="005E7B27"/>
    <w:rsid w:val="005F21F4"/>
    <w:rsid w:val="005F5EF8"/>
    <w:rsid w:val="005F7229"/>
    <w:rsid w:val="00602FC7"/>
    <w:rsid w:val="006036E5"/>
    <w:rsid w:val="00607B4A"/>
    <w:rsid w:val="00611EE7"/>
    <w:rsid w:val="00614A56"/>
    <w:rsid w:val="0062311F"/>
    <w:rsid w:val="00625FD9"/>
    <w:rsid w:val="00626335"/>
    <w:rsid w:val="00630608"/>
    <w:rsid w:val="00630D34"/>
    <w:rsid w:val="006336E1"/>
    <w:rsid w:val="00642C86"/>
    <w:rsid w:val="00652A4A"/>
    <w:rsid w:val="00655F1F"/>
    <w:rsid w:val="00656BFC"/>
    <w:rsid w:val="006778B3"/>
    <w:rsid w:val="00680EA4"/>
    <w:rsid w:val="00681F0C"/>
    <w:rsid w:val="00683CE8"/>
    <w:rsid w:val="0069190E"/>
    <w:rsid w:val="0069254A"/>
    <w:rsid w:val="00693A4C"/>
    <w:rsid w:val="00694619"/>
    <w:rsid w:val="0069463F"/>
    <w:rsid w:val="00696FC5"/>
    <w:rsid w:val="0069715B"/>
    <w:rsid w:val="00697E14"/>
    <w:rsid w:val="006A1755"/>
    <w:rsid w:val="006A56CD"/>
    <w:rsid w:val="006B2363"/>
    <w:rsid w:val="006B34BA"/>
    <w:rsid w:val="006B48A0"/>
    <w:rsid w:val="006C00EB"/>
    <w:rsid w:val="006C50F4"/>
    <w:rsid w:val="006D253D"/>
    <w:rsid w:val="006D318E"/>
    <w:rsid w:val="006D4736"/>
    <w:rsid w:val="006D66E9"/>
    <w:rsid w:val="006E47E5"/>
    <w:rsid w:val="006E548C"/>
    <w:rsid w:val="006E7821"/>
    <w:rsid w:val="006F0612"/>
    <w:rsid w:val="006F06BD"/>
    <w:rsid w:val="006F12D9"/>
    <w:rsid w:val="006F15CD"/>
    <w:rsid w:val="006F48C9"/>
    <w:rsid w:val="006F655A"/>
    <w:rsid w:val="006F78FB"/>
    <w:rsid w:val="00700D7C"/>
    <w:rsid w:val="007041B9"/>
    <w:rsid w:val="00715CE7"/>
    <w:rsid w:val="00720751"/>
    <w:rsid w:val="007235CB"/>
    <w:rsid w:val="0073496F"/>
    <w:rsid w:val="0073635E"/>
    <w:rsid w:val="00736808"/>
    <w:rsid w:val="007378A5"/>
    <w:rsid w:val="00737A2D"/>
    <w:rsid w:val="00752DAE"/>
    <w:rsid w:val="00763A37"/>
    <w:rsid w:val="00765BD1"/>
    <w:rsid w:val="00766A15"/>
    <w:rsid w:val="00771C45"/>
    <w:rsid w:val="007831F1"/>
    <w:rsid w:val="0078349D"/>
    <w:rsid w:val="00795381"/>
    <w:rsid w:val="0079792A"/>
    <w:rsid w:val="007A74C1"/>
    <w:rsid w:val="007B056E"/>
    <w:rsid w:val="007C442D"/>
    <w:rsid w:val="007C5EE4"/>
    <w:rsid w:val="007C66FB"/>
    <w:rsid w:val="007D3522"/>
    <w:rsid w:val="00805287"/>
    <w:rsid w:val="0080761D"/>
    <w:rsid w:val="00811A8A"/>
    <w:rsid w:val="00817B22"/>
    <w:rsid w:val="00822D72"/>
    <w:rsid w:val="00824874"/>
    <w:rsid w:val="008250DA"/>
    <w:rsid w:val="00826FAC"/>
    <w:rsid w:val="00832010"/>
    <w:rsid w:val="00843539"/>
    <w:rsid w:val="008546D9"/>
    <w:rsid w:val="008559E6"/>
    <w:rsid w:val="00864443"/>
    <w:rsid w:val="00881C62"/>
    <w:rsid w:val="0088211A"/>
    <w:rsid w:val="00884098"/>
    <w:rsid w:val="008877E4"/>
    <w:rsid w:val="008924DC"/>
    <w:rsid w:val="0089349E"/>
    <w:rsid w:val="008944C0"/>
    <w:rsid w:val="0089734C"/>
    <w:rsid w:val="008A1C54"/>
    <w:rsid w:val="008A6AF2"/>
    <w:rsid w:val="008B1742"/>
    <w:rsid w:val="008C2388"/>
    <w:rsid w:val="008C5A05"/>
    <w:rsid w:val="008C7FEC"/>
    <w:rsid w:val="008E41DC"/>
    <w:rsid w:val="008E606F"/>
    <w:rsid w:val="008F15BC"/>
    <w:rsid w:val="008F1711"/>
    <w:rsid w:val="008F2947"/>
    <w:rsid w:val="009015EC"/>
    <w:rsid w:val="00901B6D"/>
    <w:rsid w:val="0090607A"/>
    <w:rsid w:val="00915CF6"/>
    <w:rsid w:val="00915F86"/>
    <w:rsid w:val="00923F9A"/>
    <w:rsid w:val="009270A4"/>
    <w:rsid w:val="00944DD7"/>
    <w:rsid w:val="00945084"/>
    <w:rsid w:val="00947EA4"/>
    <w:rsid w:val="0095466D"/>
    <w:rsid w:val="009552DA"/>
    <w:rsid w:val="00955F82"/>
    <w:rsid w:val="00956F91"/>
    <w:rsid w:val="00963A48"/>
    <w:rsid w:val="009676AF"/>
    <w:rsid w:val="009705A1"/>
    <w:rsid w:val="00972C60"/>
    <w:rsid w:val="0098422D"/>
    <w:rsid w:val="00984A72"/>
    <w:rsid w:val="00991B65"/>
    <w:rsid w:val="009951A9"/>
    <w:rsid w:val="00995FF3"/>
    <w:rsid w:val="0099639B"/>
    <w:rsid w:val="009A1B3B"/>
    <w:rsid w:val="009A24D7"/>
    <w:rsid w:val="009B3253"/>
    <w:rsid w:val="009B591E"/>
    <w:rsid w:val="009C101A"/>
    <w:rsid w:val="009C24BE"/>
    <w:rsid w:val="009C78FD"/>
    <w:rsid w:val="009D1A64"/>
    <w:rsid w:val="009D29CF"/>
    <w:rsid w:val="009D4658"/>
    <w:rsid w:val="009D6D18"/>
    <w:rsid w:val="009D7C52"/>
    <w:rsid w:val="009E1224"/>
    <w:rsid w:val="009E2FEE"/>
    <w:rsid w:val="009F0500"/>
    <w:rsid w:val="009F1F76"/>
    <w:rsid w:val="009F2C07"/>
    <w:rsid w:val="009F33CF"/>
    <w:rsid w:val="009F7A5D"/>
    <w:rsid w:val="00A00E4E"/>
    <w:rsid w:val="00A03657"/>
    <w:rsid w:val="00A062C0"/>
    <w:rsid w:val="00A11BA9"/>
    <w:rsid w:val="00A12E3F"/>
    <w:rsid w:val="00A13349"/>
    <w:rsid w:val="00A133DC"/>
    <w:rsid w:val="00A13885"/>
    <w:rsid w:val="00A1395F"/>
    <w:rsid w:val="00A13DD9"/>
    <w:rsid w:val="00A210AA"/>
    <w:rsid w:val="00A214B5"/>
    <w:rsid w:val="00A2168F"/>
    <w:rsid w:val="00A21736"/>
    <w:rsid w:val="00A244B4"/>
    <w:rsid w:val="00A26521"/>
    <w:rsid w:val="00A33F8B"/>
    <w:rsid w:val="00A3752A"/>
    <w:rsid w:val="00A61151"/>
    <w:rsid w:val="00A62919"/>
    <w:rsid w:val="00A632D7"/>
    <w:rsid w:val="00A64BC9"/>
    <w:rsid w:val="00A71DAF"/>
    <w:rsid w:val="00A721AF"/>
    <w:rsid w:val="00A72501"/>
    <w:rsid w:val="00A72ED3"/>
    <w:rsid w:val="00A74BE2"/>
    <w:rsid w:val="00A80CAE"/>
    <w:rsid w:val="00A83552"/>
    <w:rsid w:val="00A864A9"/>
    <w:rsid w:val="00A9070D"/>
    <w:rsid w:val="00A95BFE"/>
    <w:rsid w:val="00AA0331"/>
    <w:rsid w:val="00AA14AE"/>
    <w:rsid w:val="00AA5450"/>
    <w:rsid w:val="00AB7E3F"/>
    <w:rsid w:val="00AC013F"/>
    <w:rsid w:val="00AC4FCE"/>
    <w:rsid w:val="00AC5AAA"/>
    <w:rsid w:val="00AD039E"/>
    <w:rsid w:val="00AE145A"/>
    <w:rsid w:val="00AE395A"/>
    <w:rsid w:val="00AE4CBC"/>
    <w:rsid w:val="00AF09E7"/>
    <w:rsid w:val="00AF32AE"/>
    <w:rsid w:val="00B03454"/>
    <w:rsid w:val="00B229AB"/>
    <w:rsid w:val="00B2507C"/>
    <w:rsid w:val="00B25111"/>
    <w:rsid w:val="00B26A24"/>
    <w:rsid w:val="00B321B2"/>
    <w:rsid w:val="00B36FBE"/>
    <w:rsid w:val="00B66BC9"/>
    <w:rsid w:val="00B71C49"/>
    <w:rsid w:val="00B73739"/>
    <w:rsid w:val="00B85131"/>
    <w:rsid w:val="00B8600A"/>
    <w:rsid w:val="00B86FB7"/>
    <w:rsid w:val="00B95F03"/>
    <w:rsid w:val="00BA75D7"/>
    <w:rsid w:val="00BB1526"/>
    <w:rsid w:val="00BB24C6"/>
    <w:rsid w:val="00BB7E0D"/>
    <w:rsid w:val="00BC0369"/>
    <w:rsid w:val="00BC441E"/>
    <w:rsid w:val="00BC5A59"/>
    <w:rsid w:val="00BC6578"/>
    <w:rsid w:val="00BD44BB"/>
    <w:rsid w:val="00BD470E"/>
    <w:rsid w:val="00BE6E66"/>
    <w:rsid w:val="00BF239F"/>
    <w:rsid w:val="00BF2D5B"/>
    <w:rsid w:val="00BF49BA"/>
    <w:rsid w:val="00C0085D"/>
    <w:rsid w:val="00C02936"/>
    <w:rsid w:val="00C0656A"/>
    <w:rsid w:val="00C07826"/>
    <w:rsid w:val="00C11BFE"/>
    <w:rsid w:val="00C13E22"/>
    <w:rsid w:val="00C158E8"/>
    <w:rsid w:val="00C24921"/>
    <w:rsid w:val="00C27BA0"/>
    <w:rsid w:val="00C37F08"/>
    <w:rsid w:val="00C43C2E"/>
    <w:rsid w:val="00C44428"/>
    <w:rsid w:val="00C63FDB"/>
    <w:rsid w:val="00C6729D"/>
    <w:rsid w:val="00C73191"/>
    <w:rsid w:val="00C738DC"/>
    <w:rsid w:val="00C81BD9"/>
    <w:rsid w:val="00C855CE"/>
    <w:rsid w:val="00C86D64"/>
    <w:rsid w:val="00C877A3"/>
    <w:rsid w:val="00C92B06"/>
    <w:rsid w:val="00C932C9"/>
    <w:rsid w:val="00C94018"/>
    <w:rsid w:val="00C95F7F"/>
    <w:rsid w:val="00C96E1C"/>
    <w:rsid w:val="00CA2E6A"/>
    <w:rsid w:val="00CB7E19"/>
    <w:rsid w:val="00CC025C"/>
    <w:rsid w:val="00CC07ED"/>
    <w:rsid w:val="00CC713D"/>
    <w:rsid w:val="00CD009B"/>
    <w:rsid w:val="00CD3FE3"/>
    <w:rsid w:val="00CD453F"/>
    <w:rsid w:val="00CD45DE"/>
    <w:rsid w:val="00CE4A1B"/>
    <w:rsid w:val="00D012D9"/>
    <w:rsid w:val="00D13F46"/>
    <w:rsid w:val="00D207FA"/>
    <w:rsid w:val="00D34438"/>
    <w:rsid w:val="00D354AC"/>
    <w:rsid w:val="00D35E00"/>
    <w:rsid w:val="00D37181"/>
    <w:rsid w:val="00D50565"/>
    <w:rsid w:val="00D50B4E"/>
    <w:rsid w:val="00D51DA9"/>
    <w:rsid w:val="00D538E4"/>
    <w:rsid w:val="00D5704C"/>
    <w:rsid w:val="00D57135"/>
    <w:rsid w:val="00D618EB"/>
    <w:rsid w:val="00D818D1"/>
    <w:rsid w:val="00D86080"/>
    <w:rsid w:val="00D86BBA"/>
    <w:rsid w:val="00D9152F"/>
    <w:rsid w:val="00D9276C"/>
    <w:rsid w:val="00D93EE5"/>
    <w:rsid w:val="00D94BEB"/>
    <w:rsid w:val="00D95F3A"/>
    <w:rsid w:val="00DA5200"/>
    <w:rsid w:val="00DB1770"/>
    <w:rsid w:val="00DB2355"/>
    <w:rsid w:val="00DB617F"/>
    <w:rsid w:val="00DC5A86"/>
    <w:rsid w:val="00DD4D2C"/>
    <w:rsid w:val="00DE1354"/>
    <w:rsid w:val="00DF0719"/>
    <w:rsid w:val="00DF40D3"/>
    <w:rsid w:val="00DF5BBC"/>
    <w:rsid w:val="00E034FE"/>
    <w:rsid w:val="00E109AC"/>
    <w:rsid w:val="00E15310"/>
    <w:rsid w:val="00E27108"/>
    <w:rsid w:val="00E328E3"/>
    <w:rsid w:val="00E37266"/>
    <w:rsid w:val="00E40BED"/>
    <w:rsid w:val="00E44755"/>
    <w:rsid w:val="00E478BE"/>
    <w:rsid w:val="00E51292"/>
    <w:rsid w:val="00E57964"/>
    <w:rsid w:val="00E60299"/>
    <w:rsid w:val="00E63BAA"/>
    <w:rsid w:val="00E63DD4"/>
    <w:rsid w:val="00E6583A"/>
    <w:rsid w:val="00E67040"/>
    <w:rsid w:val="00E71298"/>
    <w:rsid w:val="00E735D1"/>
    <w:rsid w:val="00E73C03"/>
    <w:rsid w:val="00E81CA6"/>
    <w:rsid w:val="00E849AF"/>
    <w:rsid w:val="00E91375"/>
    <w:rsid w:val="00EA0B07"/>
    <w:rsid w:val="00EA637C"/>
    <w:rsid w:val="00EA7656"/>
    <w:rsid w:val="00EB1E11"/>
    <w:rsid w:val="00EC01EE"/>
    <w:rsid w:val="00EC6574"/>
    <w:rsid w:val="00EC7346"/>
    <w:rsid w:val="00ED201A"/>
    <w:rsid w:val="00ED39D2"/>
    <w:rsid w:val="00ED6F7F"/>
    <w:rsid w:val="00EE38E6"/>
    <w:rsid w:val="00EE3B78"/>
    <w:rsid w:val="00EE5269"/>
    <w:rsid w:val="00EE763C"/>
    <w:rsid w:val="00EF2F74"/>
    <w:rsid w:val="00EF4F37"/>
    <w:rsid w:val="00EF7C27"/>
    <w:rsid w:val="00F13846"/>
    <w:rsid w:val="00F1770E"/>
    <w:rsid w:val="00F20E14"/>
    <w:rsid w:val="00F223EF"/>
    <w:rsid w:val="00F41FCC"/>
    <w:rsid w:val="00F422BC"/>
    <w:rsid w:val="00F44FA5"/>
    <w:rsid w:val="00F53F71"/>
    <w:rsid w:val="00F65888"/>
    <w:rsid w:val="00F77A9A"/>
    <w:rsid w:val="00F802F9"/>
    <w:rsid w:val="00F8130D"/>
    <w:rsid w:val="00FA1856"/>
    <w:rsid w:val="00FB27E6"/>
    <w:rsid w:val="00FB709B"/>
    <w:rsid w:val="00FC20D1"/>
    <w:rsid w:val="00FC345E"/>
    <w:rsid w:val="00FD7823"/>
    <w:rsid w:val="00FE0153"/>
    <w:rsid w:val="00FE2C0D"/>
    <w:rsid w:val="00FE6410"/>
    <w:rsid w:val="00FE709C"/>
    <w:rsid w:val="00FF12CF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A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811A8A"/>
    <w:rPr>
      <w:rFonts w:cs="Times New Roman"/>
      <w:color w:val="0000FF"/>
      <w:u w:val="single"/>
    </w:rPr>
  </w:style>
  <w:style w:type="paragraph" w:styleId="KeinLeerraum">
    <w:name w:val="No Spacing"/>
    <w:uiPriority w:val="99"/>
    <w:qFormat/>
    <w:rsid w:val="00EC6574"/>
    <w:rPr>
      <w:lang w:eastAsia="en-US"/>
    </w:rPr>
  </w:style>
  <w:style w:type="paragraph" w:styleId="Listenabsatz">
    <w:name w:val="List Paragraph"/>
    <w:basedOn w:val="Standard"/>
    <w:uiPriority w:val="99"/>
    <w:qFormat/>
    <w:rsid w:val="00EC65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652A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52A4A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AD039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3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D039E"/>
    <w:rPr>
      <w:rFonts w:ascii="Calibri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3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D039E"/>
    <w:rPr>
      <w:rFonts w:ascii="Calibri" w:hAnsi="Calibri" w:cs="Times New Roman"/>
      <w:b/>
      <w:bCs/>
      <w:sz w:val="20"/>
      <w:szCs w:val="20"/>
      <w:lang w:eastAsia="de-DE"/>
    </w:rPr>
  </w:style>
  <w:style w:type="character" w:customStyle="1" w:styleId="hps">
    <w:name w:val="hps"/>
    <w:basedOn w:val="Absatz-Standardschriftart"/>
    <w:uiPriority w:val="99"/>
    <w:rsid w:val="001127BC"/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D3B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3B44"/>
  </w:style>
  <w:style w:type="paragraph" w:styleId="Fuzeile">
    <w:name w:val="footer"/>
    <w:basedOn w:val="Standard"/>
    <w:link w:val="FuzeileZchn"/>
    <w:uiPriority w:val="99"/>
    <w:unhideWhenUsed/>
    <w:rsid w:val="002D3B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3B44"/>
  </w:style>
  <w:style w:type="paragraph" w:styleId="berarbeitung">
    <w:name w:val="Revision"/>
    <w:hidden/>
    <w:uiPriority w:val="99"/>
    <w:semiHidden/>
    <w:rsid w:val="007C4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A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811A8A"/>
    <w:rPr>
      <w:rFonts w:cs="Times New Roman"/>
      <w:color w:val="0000FF"/>
      <w:u w:val="single"/>
    </w:rPr>
  </w:style>
  <w:style w:type="paragraph" w:styleId="KeinLeerraum">
    <w:name w:val="No Spacing"/>
    <w:uiPriority w:val="99"/>
    <w:qFormat/>
    <w:rsid w:val="00EC6574"/>
    <w:rPr>
      <w:lang w:eastAsia="en-US"/>
    </w:rPr>
  </w:style>
  <w:style w:type="paragraph" w:styleId="Listenabsatz">
    <w:name w:val="List Paragraph"/>
    <w:basedOn w:val="Standard"/>
    <w:uiPriority w:val="99"/>
    <w:qFormat/>
    <w:rsid w:val="00EC65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652A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52A4A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AD039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3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D039E"/>
    <w:rPr>
      <w:rFonts w:ascii="Calibri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3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D039E"/>
    <w:rPr>
      <w:rFonts w:ascii="Calibri" w:hAnsi="Calibri" w:cs="Times New Roman"/>
      <w:b/>
      <w:bCs/>
      <w:sz w:val="20"/>
      <w:szCs w:val="20"/>
      <w:lang w:eastAsia="de-DE"/>
    </w:rPr>
  </w:style>
  <w:style w:type="character" w:customStyle="1" w:styleId="hps">
    <w:name w:val="hps"/>
    <w:basedOn w:val="Absatz-Standardschriftart"/>
    <w:uiPriority w:val="99"/>
    <w:rsid w:val="001127BC"/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D3B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3B44"/>
  </w:style>
  <w:style w:type="paragraph" w:styleId="Fuzeile">
    <w:name w:val="footer"/>
    <w:basedOn w:val="Standard"/>
    <w:link w:val="FuzeileZchn"/>
    <w:uiPriority w:val="99"/>
    <w:unhideWhenUsed/>
    <w:rsid w:val="002D3B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3B44"/>
  </w:style>
  <w:style w:type="paragraph" w:styleId="berarbeitung">
    <w:name w:val="Revision"/>
    <w:hidden/>
    <w:uiPriority w:val="99"/>
    <w:semiHidden/>
    <w:rsid w:val="007C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8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33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033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t-online.de/wirtschaft/boerse/aktien/id_51779154/isin_DE000TUAG000/akti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250D-513D-419D-AD7A-E7EF919D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3359</Characters>
  <Application>Microsoft Office Word</Application>
  <DocSecurity>4</DocSecurity>
  <Lines>56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Strube</dc:creator>
  <cp:lastModifiedBy>Astrin, Natalia GIZ</cp:lastModifiedBy>
  <cp:revision>2</cp:revision>
  <dcterms:created xsi:type="dcterms:W3CDTF">2014-11-18T11:44:00Z</dcterms:created>
  <dcterms:modified xsi:type="dcterms:W3CDTF">2014-11-18T11:44:00Z</dcterms:modified>
</cp:coreProperties>
</file>